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5ACBE" w14:textId="6FFB252C" w:rsidR="001806DE" w:rsidRPr="00572643" w:rsidRDefault="001806DE" w:rsidP="00180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806DE">
        <w:rPr>
          <w:rFonts w:ascii="Times New Roman" w:eastAsia="Times New Roman" w:hAnsi="Times New Roman" w:cs="Times New Roman"/>
          <w:sz w:val="44"/>
          <w:szCs w:val="44"/>
          <w:lang w:eastAsia="ru-RU"/>
        </w:rPr>
        <w:t>Политика в области обработки и защиты</w:t>
      </w:r>
      <w:r w:rsidRPr="00572643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1806DE">
        <w:rPr>
          <w:rFonts w:ascii="Times New Roman" w:eastAsia="Times New Roman" w:hAnsi="Times New Roman" w:cs="Times New Roman"/>
          <w:sz w:val="44"/>
          <w:szCs w:val="44"/>
          <w:lang w:eastAsia="ru-RU"/>
        </w:rPr>
        <w:t>персональных данных</w:t>
      </w:r>
      <w:r w:rsidRPr="00572643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</w:p>
    <w:p w14:paraId="5170BDEE" w14:textId="77777777" w:rsidR="00F00A63" w:rsidRPr="00572643" w:rsidRDefault="00F00A63" w:rsidP="0041217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«Персона Грата»</w:t>
      </w:r>
      <w:r w:rsidR="001806DE" w:rsidRPr="0018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защиту и соблюдение действующего законодательства в области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1806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и защиты персональных данных.</w:t>
      </w:r>
    </w:p>
    <w:p w14:paraId="6D33232F" w14:textId="5A80603D" w:rsidR="00F00A63" w:rsidRDefault="001806DE" w:rsidP="0041217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«Политика в области обработки и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6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персональных данных» (далее «Политика») подробно описывает, какого рода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6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</w:t>
      </w:r>
      <w:r w:rsidR="0099554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собирается</w:t>
      </w:r>
      <w:r w:rsidR="00CA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оказания </w:t>
      </w:r>
      <w:r w:rsidR="0099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и каким образом </w:t>
      </w:r>
      <w:r w:rsidRPr="001806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обрабатывается.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D9A61A" w14:textId="77777777" w:rsidR="00423E77" w:rsidRPr="00572643" w:rsidRDefault="00423E77" w:rsidP="0041217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6202C" w14:textId="77777777" w:rsidR="004114DA" w:rsidRDefault="001806DE" w:rsidP="0041217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данного документа содержит следующие термины:</w:t>
      </w:r>
    </w:p>
    <w:p w14:paraId="28CCDA9A" w14:textId="77777777" w:rsidR="004114DA" w:rsidRDefault="001806DE" w:rsidP="0041217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80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Персональные данные</w:t>
      </w:r>
      <w:r w:rsidRPr="001806DE">
        <w:rPr>
          <w:rFonts w:ascii="Times New Roman" w:eastAsia="Times New Roman" w:hAnsi="Times New Roman" w:cs="Times New Roman"/>
          <w:sz w:val="28"/>
          <w:szCs w:val="28"/>
          <w:lang w:eastAsia="ru-RU"/>
        </w:rPr>
        <w:t>»​ - информация, относящаяся к идентифицированному человеку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A63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(т.е. физическому лицу)</w:t>
      </w:r>
      <w:r w:rsidRPr="001806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EB1CA4" w14:textId="33DE4524" w:rsidR="00F52F4C" w:rsidRDefault="001806DE" w:rsidP="0041217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80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Соискатель</w:t>
      </w:r>
      <w:r w:rsidRPr="001806DE">
        <w:rPr>
          <w:rFonts w:ascii="Times New Roman" w:eastAsia="Times New Roman" w:hAnsi="Times New Roman" w:cs="Times New Roman"/>
          <w:sz w:val="28"/>
          <w:szCs w:val="28"/>
          <w:lang w:eastAsia="ru-RU"/>
        </w:rPr>
        <w:t>»​ - физическое лицо</w:t>
      </w:r>
      <w:r w:rsidR="0086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(субъект персональных данных)</w:t>
      </w:r>
      <w:r w:rsidRPr="0018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0A63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являющееся сотрудником АО «Персона Грата»</w:t>
      </w:r>
      <w:r w:rsidRPr="001806D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давшее согласие</w:t>
      </w:r>
      <w:r w:rsidR="00F00A63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6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своих персональных данных с целью содействия в трудоустройстве.</w:t>
      </w:r>
      <w:r w:rsidR="00F00A63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B69020" w14:textId="229A0ECE" w:rsidR="004114DA" w:rsidRPr="00572643" w:rsidRDefault="004114DA" w:rsidP="0041217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B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 Грата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АО «Персона Грата»</w:t>
      </w:r>
    </w:p>
    <w:p w14:paraId="71C3FF94" w14:textId="77777777" w:rsidR="00F52F4C" w:rsidRPr="00572643" w:rsidRDefault="00F52F4C" w:rsidP="0041217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0B672" w14:textId="77777777" w:rsidR="00023DA6" w:rsidRPr="00572643" w:rsidRDefault="001806DE" w:rsidP="0041217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Меры, применяемые для защиты персональной информации</w:t>
      </w:r>
      <w:r w:rsidR="00F52F4C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30F0B6" w14:textId="77777777" w:rsidR="0041217C" w:rsidRDefault="0041217C" w:rsidP="0041217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D3F99E" w14:textId="126B473D" w:rsidR="00023DA6" w:rsidRPr="00572643" w:rsidRDefault="00F52F4C" w:rsidP="0041217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23DA6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Соискателей АО «Персона Грата»</w:t>
      </w:r>
      <w:r w:rsidR="001806DE" w:rsidRPr="0018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строго придерживается этических принципов и</w:t>
      </w:r>
      <w:r w:rsidR="00023DA6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1806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 конфиденциальности</w:t>
      </w:r>
      <w:r w:rsidR="0013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целесообразности</w:t>
      </w:r>
      <w:r w:rsidR="00023DA6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Обращаясь к сотрудникам Персона Грата</w:t>
      </w:r>
      <w:r w:rsidR="001806DE" w:rsidRPr="0018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5A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67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оискатель</w:t>
      </w:r>
      <w:r w:rsidR="001806DE" w:rsidRPr="0018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всегда</w:t>
      </w:r>
      <w:r w:rsidR="00023DA6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1806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на то, что любая персональная инфор</w:t>
      </w:r>
      <w:r w:rsidR="00023DA6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мация, полученная от</w:t>
      </w:r>
      <w:r w:rsidR="00A8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67A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 w:rsidR="001806DE" w:rsidRPr="001806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3DA6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1806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рассматриваться как конфиденциальная.</w:t>
      </w:r>
      <w:r w:rsidR="0016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3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 Грата</w:t>
      </w:r>
      <w:r w:rsidR="001806DE" w:rsidRPr="0018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необходимые и достаточные организационные и технические меры</w:t>
      </w:r>
      <w:r w:rsidR="00023DA6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1806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защиты обрабатываемых персональных данных от неправомерного или случайного</w:t>
      </w:r>
      <w:r w:rsidR="00023DA6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1806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доступа, уничтожения, изменения, блокирования, копирования, распространения, а также</w:t>
      </w:r>
      <w:r w:rsidR="00023DA6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1806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иных неправомерных действий с ней третьих лиц.</w:t>
      </w:r>
    </w:p>
    <w:p w14:paraId="491C2A2B" w14:textId="77777777" w:rsidR="00023DA6" w:rsidRPr="00572643" w:rsidRDefault="00023DA6" w:rsidP="0041217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8A928E" w14:textId="77777777" w:rsidR="00AB6D87" w:rsidRDefault="001806DE" w:rsidP="0041217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Персональные данные, котор</w:t>
      </w:r>
      <w:r w:rsidR="00023DA6" w:rsidRPr="00AB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 получает и обрабатывает Персона Грата.</w:t>
      </w:r>
    </w:p>
    <w:p w14:paraId="119AD783" w14:textId="77777777" w:rsidR="0041217C" w:rsidRDefault="0041217C" w:rsidP="0041217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530BE" w14:textId="47EE074C" w:rsidR="00023DA6" w:rsidRPr="00572643" w:rsidRDefault="001806DE" w:rsidP="0041217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настоящей Политики под п</w:t>
      </w:r>
      <w:r w:rsidR="00E0002B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ерсональными данными понимаются</w:t>
      </w:r>
    </w:p>
    <w:p w14:paraId="48CBDD16" w14:textId="77777777" w:rsidR="00023DA6" w:rsidRPr="00572643" w:rsidRDefault="001806DE" w:rsidP="0041217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персональные данные, которые Соискатель предоставил о себе при заполнении бланка</w:t>
      </w:r>
      <w:r w:rsidR="00023DA6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6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r w:rsidR="00023DA6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(анкеты), на сайте Персона Грата, направленные</w:t>
      </w:r>
      <w:r w:rsidRPr="0018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электронной почты или</w:t>
      </w:r>
      <w:r w:rsidR="00023DA6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предоставленные при личном </w:t>
      </w:r>
      <w:r w:rsidR="00023DA6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визите в офис</w:t>
      </w:r>
      <w:r w:rsidRPr="001806D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правило, это:</w:t>
      </w:r>
    </w:p>
    <w:p w14:paraId="4FED7CB1" w14:textId="77777777" w:rsidR="00023DA6" w:rsidRPr="00572643" w:rsidRDefault="00023DA6" w:rsidP="0041217C">
      <w:pPr>
        <w:pStyle w:val="a3"/>
        <w:numPr>
          <w:ilvl w:val="0"/>
          <w:numId w:val="1"/>
        </w:numPr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трудовом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стаже;</w:t>
      </w:r>
    </w:p>
    <w:p w14:paraId="64D57B20" w14:textId="77777777" w:rsidR="00023DA6" w:rsidRPr="00572643" w:rsidRDefault="00023DA6" w:rsidP="0041217C">
      <w:pPr>
        <w:pStyle w:val="a3"/>
        <w:numPr>
          <w:ilvl w:val="0"/>
          <w:numId w:val="1"/>
        </w:numPr>
        <w:spacing w:after="0" w:line="240" w:lineRule="auto"/>
        <w:ind w:left="0" w:righ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заработной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плате;</w:t>
      </w:r>
    </w:p>
    <w:p w14:paraId="6CE158E2" w14:textId="77777777" w:rsidR="00023DA6" w:rsidRPr="00572643" w:rsidRDefault="00023DA6" w:rsidP="0041217C">
      <w:pPr>
        <w:pStyle w:val="a3"/>
        <w:numPr>
          <w:ilvl w:val="0"/>
          <w:numId w:val="1"/>
        </w:numPr>
        <w:spacing w:after="0" w:line="240" w:lineRule="auto"/>
        <w:ind w:left="0" w:righ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льготах;</w:t>
      </w:r>
    </w:p>
    <w:p w14:paraId="1C1BC346" w14:textId="77777777" w:rsidR="00023DA6" w:rsidRPr="00572643" w:rsidRDefault="00023DA6" w:rsidP="0041217C">
      <w:pPr>
        <w:pStyle w:val="a3"/>
        <w:numPr>
          <w:ilvl w:val="0"/>
          <w:numId w:val="1"/>
        </w:numPr>
        <w:spacing w:after="0" w:line="240" w:lineRule="auto"/>
        <w:ind w:left="0" w:righ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специальности;</w:t>
      </w:r>
    </w:p>
    <w:p w14:paraId="701F20EE" w14:textId="77777777" w:rsidR="00023DA6" w:rsidRPr="00572643" w:rsidRDefault="00023DA6" w:rsidP="0041217C">
      <w:pPr>
        <w:pStyle w:val="a3"/>
        <w:numPr>
          <w:ilvl w:val="0"/>
          <w:numId w:val="1"/>
        </w:numPr>
        <w:spacing w:after="0" w:line="240" w:lineRule="auto"/>
        <w:ind w:left="0" w:righ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занимаемой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прежних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работы;</w:t>
      </w:r>
    </w:p>
    <w:p w14:paraId="753F35C1" w14:textId="77777777" w:rsidR="00023DA6" w:rsidRPr="00572643" w:rsidRDefault="00023DA6" w:rsidP="0041217C">
      <w:pPr>
        <w:pStyle w:val="a3"/>
        <w:numPr>
          <w:ilvl w:val="0"/>
          <w:numId w:val="1"/>
        </w:numPr>
        <w:spacing w:after="0" w:line="240" w:lineRule="auto"/>
        <w:ind w:left="0" w:righ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жительства;</w:t>
      </w:r>
    </w:p>
    <w:p w14:paraId="14FE3184" w14:textId="77777777" w:rsidR="00A96596" w:rsidRPr="00572643" w:rsidRDefault="00023DA6" w:rsidP="0041217C">
      <w:pPr>
        <w:pStyle w:val="a3"/>
        <w:numPr>
          <w:ilvl w:val="0"/>
          <w:numId w:val="1"/>
        </w:numPr>
        <w:spacing w:after="0" w:line="240" w:lineRule="auto"/>
        <w:ind w:left="0" w:righ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онтактные</w:t>
      </w:r>
      <w:r w:rsidR="00A96596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="00A96596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(домашний</w:t>
      </w:r>
      <w:r w:rsidR="00A96596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96596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мобильный</w:t>
      </w:r>
      <w:r w:rsidR="00A96596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телефон,</w:t>
      </w:r>
      <w:r w:rsidR="00A96596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A96596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A96596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почты);</w:t>
      </w:r>
    </w:p>
    <w:p w14:paraId="76BE46ED" w14:textId="77777777" w:rsidR="00A96596" w:rsidRPr="00572643" w:rsidRDefault="00A96596" w:rsidP="0041217C">
      <w:pPr>
        <w:pStyle w:val="a3"/>
        <w:numPr>
          <w:ilvl w:val="0"/>
          <w:numId w:val="1"/>
        </w:numPr>
        <w:spacing w:after="0" w:line="240" w:lineRule="auto"/>
        <w:ind w:left="0" w:righ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образовании;</w:t>
      </w:r>
    </w:p>
    <w:p w14:paraId="7CB3F837" w14:textId="77777777" w:rsidR="00A96596" w:rsidRPr="00572643" w:rsidRDefault="00A96596" w:rsidP="0041217C">
      <w:pPr>
        <w:pStyle w:val="a3"/>
        <w:numPr>
          <w:ilvl w:val="0"/>
          <w:numId w:val="1"/>
        </w:numPr>
        <w:spacing w:after="0" w:line="240" w:lineRule="auto"/>
        <w:ind w:left="0" w:righ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ведения,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переподготовке,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E0002B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личии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аттестатов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сертификатов;</w:t>
      </w:r>
    </w:p>
    <w:p w14:paraId="1F465B94" w14:textId="77777777" w:rsidR="00DB29EB" w:rsidRPr="00572643" w:rsidRDefault="00A96596" w:rsidP="0041217C">
      <w:pPr>
        <w:pStyle w:val="a3"/>
        <w:numPr>
          <w:ilvl w:val="0"/>
          <w:numId w:val="1"/>
        </w:numPr>
        <w:spacing w:after="0" w:line="240" w:lineRule="auto"/>
        <w:ind w:left="0" w:righ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="00DB29EB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</w:t>
      </w:r>
      <w:r w:rsidR="00DB29EB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DB29EB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</w:t>
      </w:r>
      <w:r w:rsidR="00DB29EB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сочтет</w:t>
      </w:r>
      <w:r w:rsidR="00DB29EB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нужным</w:t>
      </w:r>
      <w:r w:rsidR="00DB29EB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="00DB29EB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B29EB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</w:t>
      </w:r>
      <w:r w:rsidR="00DB29EB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трудоустройства.</w:t>
      </w:r>
    </w:p>
    <w:p w14:paraId="69341182" w14:textId="77777777" w:rsidR="009E01B9" w:rsidRPr="00572643" w:rsidRDefault="001806DE" w:rsidP="0041217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хранятся до момента получения от Соискателя отзыва согласия на</w:t>
      </w:r>
      <w:r w:rsidR="009E01B9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его персональных данных.</w:t>
      </w:r>
      <w:r w:rsidR="009E01B9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 Грата 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проверяет достоверность персональной информации, предоставляемой</w:t>
      </w:r>
      <w:r w:rsidR="009E01B9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Соискателем. Персона Грата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исходит из того, что Соискатель предоставляет достоверную и</w:t>
      </w:r>
      <w:r w:rsidR="009E01B9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достаточную информацию о себе и поддерживает эту информацию в актуальном</w:t>
      </w:r>
      <w:r w:rsidR="009E01B9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состоянии. Обработка персональных данных прекращается в случае, если есть серьезные</w:t>
      </w:r>
      <w:r w:rsidR="009E01B9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полагать, что предоставленные Соискателем данные неверны.</w:t>
      </w:r>
      <w:r w:rsidR="009E01B9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9092C7" w14:textId="77777777" w:rsidR="009E01B9" w:rsidRPr="00572643" w:rsidRDefault="009E01B9" w:rsidP="0041217C">
      <w:pPr>
        <w:spacing w:after="0" w:line="240" w:lineRule="auto"/>
        <w:ind w:righ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B9B01" w14:textId="77777777" w:rsidR="009E01B9" w:rsidRDefault="001806DE" w:rsidP="0041217C">
      <w:pPr>
        <w:spacing w:after="0" w:line="240" w:lineRule="auto"/>
        <w:ind w:right="283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Обработка персональных данных и передача их третьим лицам</w:t>
      </w:r>
      <w:r w:rsidR="009E01B9" w:rsidRPr="00332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B5676D8" w14:textId="77777777" w:rsidR="00332C23" w:rsidRPr="00332C23" w:rsidRDefault="00332C23" w:rsidP="0041217C">
      <w:pPr>
        <w:spacing w:after="0" w:line="240" w:lineRule="auto"/>
        <w:ind w:right="283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19EB26" w14:textId="4A37FBC9" w:rsidR="00835EF9" w:rsidRPr="00572643" w:rsidRDefault="001806DE" w:rsidP="0041217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законодательством, под обработкой персональных данных</w:t>
      </w:r>
      <w:r w:rsidR="000A4B7F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подразумеваются любое действие (операция) или совокупность действий (операций),</w:t>
      </w:r>
      <w:r w:rsidR="00F7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совершаемых с использованием средств автоматизации или без использования таких</w:t>
      </w:r>
      <w:r w:rsidR="000A4B7F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с персональными данными, включая сбор, запись, систематизацию, накопление,</w:t>
      </w:r>
      <w:r w:rsidR="000A4B7F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хранение, уточнение (обновление, изменение), извлечение, использование, передачу(распространение, предоставление, доступ), обезличивание, блокирование, удаление,</w:t>
      </w:r>
      <w:r w:rsidR="000A4B7F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персональных данных;</w:t>
      </w:r>
      <w:r w:rsidR="000A4B7F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</w:t>
      </w:r>
      <w:r w:rsidR="00835EF9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 персональных данных в Персона Грата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</w:t>
      </w:r>
      <w:r w:rsidR="0041217C">
        <w:rPr>
          <w:rFonts w:ascii="Times New Roman" w:eastAsia="Times New Roman" w:hAnsi="Times New Roman" w:cs="Times New Roman"/>
          <w:sz w:val="28"/>
          <w:szCs w:val="28"/>
          <w:lang w:eastAsia="ru-RU"/>
        </w:rPr>
        <w:t>: а)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персональных данных</w:t>
      </w:r>
      <w:r w:rsidR="00835EF9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Соискателей в структурированном формате, который позволяет осуществлять поиск и</w:t>
      </w:r>
      <w:r w:rsidR="00835EF9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такой информации при подборе кандидатов и представлении их на определенные</w:t>
      </w:r>
      <w:r w:rsidR="00835EF9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вакансии потенциальным работодате</w:t>
      </w:r>
      <w:r w:rsidR="00835EF9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лям, являющимся клиентами Персона Грата</w:t>
      </w:r>
      <w:r w:rsidR="0041217C">
        <w:rPr>
          <w:rFonts w:ascii="Times New Roman" w:eastAsia="Times New Roman" w:hAnsi="Times New Roman" w:cs="Times New Roman"/>
          <w:sz w:val="28"/>
          <w:szCs w:val="28"/>
          <w:lang w:eastAsia="ru-RU"/>
        </w:rPr>
        <w:t>; б) передача персональных данных в структурированном формате (резюме, анкета) работодателю, которому АО Персона Грата оказывает услугу по подбору персонала</w:t>
      </w:r>
    </w:p>
    <w:p w14:paraId="005EF0DE" w14:textId="77777777" w:rsidR="00835EF9" w:rsidRPr="00572643" w:rsidRDefault="001806DE" w:rsidP="0041217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Соискателей передаются с целью возможного трудоустройства</w:t>
      </w:r>
      <w:r w:rsidR="00835EF9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клиентам Персона Грата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потенциальным работодателям. При передаче персональных</w:t>
      </w:r>
      <w:r w:rsidR="00835EF9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Соискателей, клиенты Персона Грата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предупреждаются о</w:t>
      </w:r>
      <w:r w:rsidR="00835EF9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конфиденциальности передаваемых сведений.</w:t>
      </w:r>
      <w:r w:rsidR="00835EF9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обработки Ваших персональных данных, а также права и обязанности каждого</w:t>
      </w:r>
      <w:r w:rsidR="00835EF9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этого процесса изложены в ​</w:t>
      </w:r>
      <w:r w:rsidRPr="00572643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u w:val="single"/>
          <w:lang w:eastAsia="ru-RU"/>
        </w:rPr>
        <w:t>Договоре-оферте​.</w:t>
      </w:r>
      <w:r w:rsidR="00423E77" w:rsidRPr="0042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Соискателя с</w:t>
      </w:r>
      <w:r w:rsidR="00835EF9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Договора-оферты будет являться безусловным согласием на обработку</w:t>
      </w:r>
      <w:r w:rsidR="00835EF9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данных.</w:t>
      </w:r>
      <w:r w:rsidR="00835EF9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4B22E1" w14:textId="77777777" w:rsidR="00835EF9" w:rsidRPr="00572643" w:rsidRDefault="00835EF9" w:rsidP="0041217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85EE5A" w14:textId="77777777" w:rsidR="00835EF9" w:rsidRPr="001661DF" w:rsidRDefault="001806DE" w:rsidP="0041217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Получения согласия на обработку персональных данных</w:t>
      </w:r>
      <w:r w:rsidR="00835EF9" w:rsidRPr="0016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14:paraId="3315C80A" w14:textId="77777777" w:rsidR="00FB08D6" w:rsidRPr="00572643" w:rsidRDefault="00FB08D6" w:rsidP="0041217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45F02" w14:textId="308E901F" w:rsidR="00F759A5" w:rsidRDefault="00867ADC" w:rsidP="0041217C">
      <w:pPr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принимает решение о предоставлении его персональных</w:t>
      </w:r>
      <w:r w:rsidR="00FB08D6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и дает согласие на их обработку свободно, своей волей и в своем интересе.</w:t>
      </w:r>
      <w:r w:rsidR="00FB08D6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должно быть конкретным,</w:t>
      </w:r>
      <w:r w:rsidR="00FB08D6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информированным и сознательным.</w:t>
      </w:r>
    </w:p>
    <w:p w14:paraId="045DD1A8" w14:textId="3D85BBAE" w:rsidR="00F759A5" w:rsidRPr="00572643" w:rsidRDefault="00867ADC" w:rsidP="0041217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9A5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данных, давший ранее такое согласие, может отозвать его, оформив соответствующий отзыв согласия.</w:t>
      </w:r>
    </w:p>
    <w:p w14:paraId="78A977FF" w14:textId="44C5AA55" w:rsidR="00FB08D6" w:rsidRPr="00572643" w:rsidRDefault="00FB08D6" w:rsidP="0041217C">
      <w:pPr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4734C0" w14:textId="77777777" w:rsidR="00867ADC" w:rsidRDefault="00867ADC" w:rsidP="0041217C">
      <w:pPr>
        <w:ind w:right="28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6D761D" w14:textId="77777777" w:rsidR="00FB08D6" w:rsidRPr="001661DF" w:rsidRDefault="001806DE" w:rsidP="0041217C">
      <w:pPr>
        <w:ind w:right="28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отзыва согласия</w:t>
      </w:r>
    </w:p>
    <w:p w14:paraId="1776A977" w14:textId="58E6F0C3" w:rsidR="005C6FB8" w:rsidRDefault="001806DE" w:rsidP="0041217C">
      <w:pPr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отказа </w:t>
      </w:r>
      <w:r w:rsidR="0086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Соискателя 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 персональных данных, </w:t>
      </w:r>
      <w:r w:rsidR="00867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 Грата</w:t>
      </w:r>
      <w:r w:rsidR="00867ADC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</w:t>
      </w:r>
      <w:r w:rsidR="00867A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</w:t>
      </w:r>
      <w:r w:rsidR="00FB08D6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прекратить их обработку.</w:t>
      </w:r>
      <w:r w:rsidR="00FB08D6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8CEFF5" w14:textId="29DCC400" w:rsidR="00867ADC" w:rsidRDefault="00F759A5" w:rsidP="0041217C">
      <w:pPr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Отзывать согласие на обработку целесообразно лишь в том случае, если </w:t>
      </w:r>
      <w:r w:rsidR="0086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уверен,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31602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Персона Грата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 не смогут быть </w:t>
      </w:r>
      <w:r w:rsidR="00867ADC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867ADC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C0B982" w14:textId="1E038B58" w:rsidR="00C47A73" w:rsidRDefault="00867ADC" w:rsidP="0041217C">
      <w:pPr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Соискатель трудоустроен и полностью удовлетворен работой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менять в ближайшее время, оформлять официальный отзыв согласия на обработку</w:t>
      </w:r>
      <w:r w:rsidR="0031602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необходимости</w:t>
      </w:r>
      <w:r w:rsidR="00AA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Достаточно сообщить </w:t>
      </w:r>
      <w:r w:rsidR="0031602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сотруднику Персона Грата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602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нежелании получать какую-либо информацию о новых вакансиях 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определенного периода</w:t>
      </w:r>
      <w:r w:rsidR="0031602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 Персона Грата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занесет это пожелание в</w:t>
      </w:r>
      <w:r w:rsidR="0031602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информационную систему,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Соискателем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обсуждаться вакансии работодателей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указанного срока.</w:t>
      </w:r>
      <w:r w:rsidR="0031602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A327BC" w14:textId="1F0ED60E" w:rsidR="00C47A73" w:rsidRDefault="00333DBB" w:rsidP="0041217C">
      <w:pPr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есть факторы</w:t>
      </w:r>
      <w:r w:rsidR="005D1D1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улучшить работу Персона Грата</w:t>
      </w:r>
      <w:r w:rsidR="005D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сообщите 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по улучшению качества работы с Соискателями по адресу: ​</w:t>
      </w:r>
      <w:hyperlink r:id="rId5" w:history="1">
        <w:r w:rsidRPr="005B4ED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</w:t>
        </w:r>
        <w:r w:rsidRPr="005B4ED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5B4ED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persona</w:t>
        </w:r>
        <w:r w:rsidRPr="005B4ED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5B4ED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grata</w:t>
        </w:r>
        <w:r w:rsidRPr="005B4ED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B4ED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</w:t>
        </w:r>
      </w:hyperlink>
      <w: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1D1C">
        <w:rPr>
          <w:rStyle w:val="a4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 Грата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постоянное внимание</w:t>
      </w:r>
      <w:r w:rsidR="00F07E7C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уровня квалификации наших сотрудников, и обратная связь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Соискателя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="00F07E7C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1806DE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таком случае оформлять 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отзыв согласия на обработку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 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необходимости</w:t>
      </w:r>
      <w:r w:rsidR="005D1D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58EF68" w14:textId="6D8720BE" w:rsidR="00C95F5A" w:rsidRDefault="001806DE" w:rsidP="0041217C">
      <w:pPr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333D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</w:t>
      </w:r>
      <w:r w:rsidR="005D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же принимает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отозвать ранее оформленное письменное согласие,</w:t>
      </w:r>
      <w:r w:rsidR="00D366EB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предоставить в Персона Грата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письменный отзыв согласия на обработку</w:t>
      </w:r>
      <w:r w:rsidR="00D366EB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с личной подписью</w:t>
      </w:r>
      <w:r w:rsidR="005D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пе</w:t>
      </w:r>
      <w:r w:rsidR="00333D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D1D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33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ональных данных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66EB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E53D74" w14:textId="66CC3A03" w:rsidR="00DB438D" w:rsidRDefault="001806DE" w:rsidP="0041217C">
      <w:pPr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Скачать </w:t>
      </w:r>
      <w:r w:rsidRPr="00C95F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u w:val="single"/>
          <w:lang w:eastAsia="ru-RU"/>
        </w:rPr>
        <w:t>«Отзыв согласия на обработку персональных данных»</w:t>
      </w:r>
      <w:r w:rsidR="00D366EB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согласия,</w:t>
      </w:r>
      <w:r w:rsidR="0092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скан-копию оформленного отзыва на</w:t>
      </w:r>
      <w:r w:rsidR="00D366EB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​</w:t>
      </w:r>
      <w:hyperlink r:id="rId6" w:history="1">
        <w:r w:rsidR="00D366EB" w:rsidRPr="005726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</w:t>
        </w:r>
        <w:r w:rsidR="00D366EB" w:rsidRPr="005726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D366EB" w:rsidRPr="005726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persona</w:t>
        </w:r>
        <w:r w:rsidR="00D366EB" w:rsidRPr="005726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D366EB" w:rsidRPr="005726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grata</w:t>
        </w:r>
        <w:r w:rsidR="00D366EB" w:rsidRPr="005726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366EB" w:rsidRPr="005726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</w:t>
        </w:r>
      </w:hyperlink>
      <w:r w:rsidR="005D1D1C">
        <w:rPr>
          <w:rStyle w:val="a4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, </w:t>
      </w:r>
      <w:r w:rsidR="005D1D1C" w:rsidRPr="005D1D1C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также </w:t>
      </w:r>
      <w:r w:rsidR="005D1D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тзыв на бумажном нос</w:t>
      </w:r>
      <w:r w:rsidR="00D366EB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ителе </w:t>
      </w:r>
      <w:r w:rsidR="005D1D1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="00D366EB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передать в офис компании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или</w:t>
      </w:r>
      <w:r w:rsidR="00D366EB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 по почте заказным письмом с уведомлением о вручении.</w:t>
      </w:r>
      <w:r w:rsidR="00D366EB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предписывает законодательство о защите персональных данных, в срок, не</w:t>
      </w:r>
      <w:r w:rsidR="00D366EB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превышающий тридцати дней с момента поступления отзыва в письменном виде, мы</w:t>
      </w:r>
      <w:r w:rsidR="00D366EB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прекратим обработку 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</w:t>
      </w:r>
      <w:r w:rsidR="005D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33D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Соискателю</w:t>
      </w:r>
      <w:r w:rsidR="00333DBB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направлено подтверждение</w:t>
      </w:r>
      <w:r w:rsidR="00D366EB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обработки Ваших персональных данных</w:t>
      </w:r>
      <w:r w:rsidR="00D366EB" w:rsidRPr="00572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C5B6F5" w14:textId="0508C566" w:rsidR="007C213D" w:rsidRDefault="007C213D" w:rsidP="0041217C">
      <w:pPr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99F37" w14:textId="77777777" w:rsidR="007C213D" w:rsidRDefault="007C213D" w:rsidP="0041217C">
      <w:pPr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73485B" w14:textId="77777777" w:rsidR="00572643" w:rsidRDefault="00572643" w:rsidP="004121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ABB442" w14:textId="77777777" w:rsidR="00572643" w:rsidRDefault="00572643" w:rsidP="004121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F2E40" w14:textId="77777777" w:rsidR="00572643" w:rsidRDefault="00572643" w:rsidP="004121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0E4B21" w14:textId="77777777" w:rsidR="00572643" w:rsidRDefault="00572643" w:rsidP="004121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510D3" w14:textId="77777777" w:rsidR="00572643" w:rsidRPr="00572643" w:rsidRDefault="00572643" w:rsidP="004121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 АО Персона Грата                                Яворович М.М.</w:t>
      </w:r>
    </w:p>
    <w:sectPr w:rsidR="00572643" w:rsidRPr="00572643" w:rsidSect="0041217C">
      <w:pgSz w:w="11906" w:h="16838" w:code="9"/>
      <w:pgMar w:top="397" w:right="397" w:bottom="397" w:left="993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F2820"/>
    <w:multiLevelType w:val="hybridMultilevel"/>
    <w:tmpl w:val="2592C1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87"/>
    <w:rsid w:val="000078E4"/>
    <w:rsid w:val="00023DA6"/>
    <w:rsid w:val="000A4B7F"/>
    <w:rsid w:val="00135B95"/>
    <w:rsid w:val="00154D67"/>
    <w:rsid w:val="00165D35"/>
    <w:rsid w:val="001661DF"/>
    <w:rsid w:val="001806DE"/>
    <w:rsid w:val="001F4AB7"/>
    <w:rsid w:val="00204D03"/>
    <w:rsid w:val="00310E3B"/>
    <w:rsid w:val="0031602E"/>
    <w:rsid w:val="00332C23"/>
    <w:rsid w:val="00333DBB"/>
    <w:rsid w:val="004114DA"/>
    <w:rsid w:val="0041217C"/>
    <w:rsid w:val="00412B87"/>
    <w:rsid w:val="00423E77"/>
    <w:rsid w:val="00534174"/>
    <w:rsid w:val="005500FB"/>
    <w:rsid w:val="00572643"/>
    <w:rsid w:val="005C6FB8"/>
    <w:rsid w:val="005D1D1C"/>
    <w:rsid w:val="00615A43"/>
    <w:rsid w:val="006255E5"/>
    <w:rsid w:val="006533A4"/>
    <w:rsid w:val="007C213D"/>
    <w:rsid w:val="00835EF9"/>
    <w:rsid w:val="00867ADC"/>
    <w:rsid w:val="00871418"/>
    <w:rsid w:val="008B2B7B"/>
    <w:rsid w:val="00926811"/>
    <w:rsid w:val="0099554F"/>
    <w:rsid w:val="009E01B9"/>
    <w:rsid w:val="00A87AE4"/>
    <w:rsid w:val="00A96596"/>
    <w:rsid w:val="00AA2A52"/>
    <w:rsid w:val="00AB6D87"/>
    <w:rsid w:val="00AD00BA"/>
    <w:rsid w:val="00B23240"/>
    <w:rsid w:val="00C47A73"/>
    <w:rsid w:val="00C95F5A"/>
    <w:rsid w:val="00CA531C"/>
    <w:rsid w:val="00D366EB"/>
    <w:rsid w:val="00DB29EB"/>
    <w:rsid w:val="00DB438D"/>
    <w:rsid w:val="00E0002B"/>
    <w:rsid w:val="00EE0355"/>
    <w:rsid w:val="00F00A63"/>
    <w:rsid w:val="00F07E7C"/>
    <w:rsid w:val="00F15B87"/>
    <w:rsid w:val="00F52F4C"/>
    <w:rsid w:val="00F759A5"/>
    <w:rsid w:val="00FB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ABD6"/>
  <w15:docId w15:val="{D5FAA3EF-2C2F-40DA-BB30-254F5BF8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D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66E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23E7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23E7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23E7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23E7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23E7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23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3E77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412B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ersona-grata.org" TargetMode="External"/><Relationship Id="rId5" Type="http://schemas.openxmlformats.org/officeDocument/2006/relationships/hyperlink" Target="mailto:info@persona-grat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 Анастасия Николаевна</dc:creator>
  <cp:keywords/>
  <dc:description/>
  <cp:lastModifiedBy>Миль Анастасия Николаевна</cp:lastModifiedBy>
  <cp:revision>38</cp:revision>
  <dcterms:created xsi:type="dcterms:W3CDTF">2021-04-19T08:58:00Z</dcterms:created>
  <dcterms:modified xsi:type="dcterms:W3CDTF">2021-05-05T07:45:00Z</dcterms:modified>
</cp:coreProperties>
</file>